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nl-NL"/>
        </w:rPr>
        <w:t xml:space="preserve">Waxoyl 100 Plus </w:t>
      </w:r>
      <w:r>
        <w:rPr>
          <w:rFonts w:ascii="Times Roman" w:hAnsi="Times Roman" w:hint="default"/>
          <w:b w:val="1"/>
          <w:bCs w:val="1"/>
          <w:sz w:val="28"/>
          <w:szCs w:val="28"/>
          <w:rtl w:val="0"/>
          <w:lang w:val="nl-NL"/>
        </w:rPr>
        <w:t xml:space="preserve">– </w:t>
      </w:r>
      <w:r>
        <w:rPr>
          <w:rFonts w:ascii="Times Roman" w:hAnsi="Times Roman"/>
          <w:b w:val="1"/>
          <w:bCs w:val="1"/>
          <w:sz w:val="28"/>
          <w:szCs w:val="28"/>
          <w:rtl w:val="0"/>
          <w:lang w:val="nl-NL"/>
        </w:rPr>
        <w:t xml:space="preserve">Lakverzegeling voor nieuwe </w:t>
      </w:r>
      <w:r>
        <w:rPr>
          <w:rFonts w:ascii="Times Roman" w:hAnsi="Times Roman" w:hint="default"/>
          <w:b w:val="1"/>
          <w:bCs w:val="1"/>
          <w:sz w:val="28"/>
          <w:szCs w:val="28"/>
          <w:rtl w:val="0"/>
          <w:lang w:val="nl-NL"/>
        </w:rPr>
        <w:t>é</w:t>
      </w:r>
      <w:r>
        <w:rPr>
          <w:rFonts w:ascii="Times Roman" w:hAnsi="Times Roman"/>
          <w:b w:val="1"/>
          <w:bCs w:val="1"/>
          <w:sz w:val="28"/>
          <w:szCs w:val="28"/>
          <w:rtl w:val="0"/>
          <w:lang w:val="nl-NL"/>
        </w:rPr>
        <w:t>n gebruikte auto</w:t>
      </w:r>
      <w:r>
        <w:rPr>
          <w:rFonts w:ascii="Times Roman" w:hAnsi="Times Roman" w:hint="default"/>
          <w:b w:val="1"/>
          <w:bCs w:val="1"/>
          <w:sz w:val="28"/>
          <w:szCs w:val="28"/>
          <w:rtl w:val="0"/>
          <w:lang w:val="nl-NL"/>
        </w:rPr>
        <w:t>’</w:t>
      </w:r>
      <w:r>
        <w:rPr>
          <w:rFonts w:ascii="Times Roman" w:hAnsi="Times Roman"/>
          <w:b w:val="1"/>
          <w:bCs w:val="1"/>
          <w:sz w:val="28"/>
          <w:szCs w:val="28"/>
          <w:rtl w:val="0"/>
          <w:lang w:val="nl-NL"/>
        </w:rPr>
        <w:t>s</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b w:val="0"/>
          <w:bCs w:val="0"/>
          <w:sz w:val="24"/>
          <w:szCs w:val="24"/>
        </w:rPr>
      </w:pPr>
      <w:r>
        <w:rPr>
          <w:rFonts w:ascii="Times Roman" w:hAnsi="Times Roman"/>
          <w:b w:val="1"/>
          <w:bCs w:val="1"/>
          <w:sz w:val="24"/>
          <w:szCs w:val="24"/>
          <w:rtl w:val="0"/>
          <w:lang w:val="nl-NL"/>
        </w:rPr>
        <w:t>Hoogglans lakverzegeling op basis van polymeer</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Times Roman" w:hAnsi="Times Roman"/>
          <w:sz w:val="24"/>
          <w:szCs w:val="24"/>
          <w:rtl w:val="0"/>
          <w:lang w:val="nl-NL"/>
        </w:rPr>
        <w:t>Waxoyl 100 Plus is een transparante, duurzame behandeling die een beschermende lakverzegeling aanbrengt op zowel nieuwe als gebruikte voertuigen. De verzegeling zorgt voor een langdurige, diepe glans van de lak en beschermt tegen schadelijke invloeden van buitenaf, zoals UV-straling, zure regen, strooizout, boomhars en vogelpoep.</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Times Roman" w:hAnsi="Times Roman"/>
          <w:sz w:val="24"/>
          <w:szCs w:val="24"/>
          <w:rtl w:val="0"/>
          <w:lang w:val="nl-NL"/>
        </w:rPr>
        <w:t>De behandeling is ideaal om de lak in topconditie te houden, met een zichtbaar glanzend resultaat.</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40" w:lineRule="auto"/>
        <w:jc w:val="left"/>
        <w:rPr>
          <w:rFonts w:ascii="Times Roman" w:cs="Times Roman" w:hAnsi="Times Roman" w:eastAsia="Times Roman"/>
          <w:outline w:val="0"/>
          <w:color w:val="808080"/>
          <w:sz w:val="24"/>
          <w:szCs w:val="24"/>
          <w14:textFill>
            <w14:solidFill>
              <w14:srgbClr w14:val="80808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81" w:line="240" w:lineRule="auto"/>
        <w:jc w:val="left"/>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lang w:val="nl-NL"/>
        </w:rPr>
        <w:t>✔</w:t>
      </w:r>
      <w:r>
        <w:rPr>
          <w:rFonts w:ascii="Times Roman" w:hAnsi="Times Roman"/>
          <w:b w:val="1"/>
          <w:bCs w:val="1"/>
          <w:sz w:val="28"/>
          <w:szCs w:val="28"/>
          <w:rtl w:val="0"/>
          <w:lang w:val="nl-NL"/>
        </w:rPr>
        <w:t xml:space="preserve"> </w:t>
      </w:r>
      <w:r>
        <w:rPr>
          <w:rFonts w:ascii="Times Roman" w:hAnsi="Times Roman"/>
          <w:b w:val="1"/>
          <w:bCs w:val="1"/>
          <w:sz w:val="28"/>
          <w:szCs w:val="28"/>
          <w:rtl w:val="0"/>
          <w:lang w:val="nl-NL"/>
        </w:rPr>
        <w:t>Garantie</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Times Roman" w:hAnsi="Times Roman"/>
          <w:sz w:val="24"/>
          <w:szCs w:val="24"/>
          <w:rtl w:val="0"/>
          <w:lang w:val="nl-NL"/>
        </w:rPr>
        <w:t xml:space="preserve">Waxoyl 100 Plus wordt geleverd met een </w:t>
      </w:r>
      <w:r>
        <w:rPr>
          <w:rFonts w:ascii="Times Roman" w:hAnsi="Times Roman"/>
          <w:b w:val="1"/>
          <w:bCs w:val="1"/>
          <w:sz w:val="24"/>
          <w:szCs w:val="24"/>
          <w:rtl w:val="0"/>
          <w:lang w:val="nl-NL"/>
        </w:rPr>
        <w:t>3 jaar schriftelijke garantie op glansbehoud van de lak</w:t>
      </w:r>
      <w:r>
        <w:rPr>
          <w:rFonts w:ascii="Times Roman" w:hAnsi="Times Roman"/>
          <w:sz w:val="24"/>
          <w:szCs w:val="24"/>
          <w:rtl w:val="0"/>
          <w:lang w:val="nl-NL"/>
        </w:rPr>
        <w:t>, mits de behandeling professioneel is uitgevoerd door een erkende Waxoyl Partner.</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b w:val="0"/>
          <w:bCs w:val="0"/>
          <w:sz w:val="24"/>
          <w:szCs w:val="24"/>
        </w:rPr>
      </w:pPr>
      <w:r>
        <w:rPr>
          <w:rFonts w:ascii="Times Roman" w:hAnsi="Times Roman"/>
          <w:b w:val="1"/>
          <w:bCs w:val="1"/>
          <w:sz w:val="24"/>
          <w:szCs w:val="24"/>
          <w:rtl w:val="0"/>
          <w:lang w:val="nl-NL"/>
        </w:rPr>
        <w:t>Let op:</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De garantie geldt op glans, niet op kleurbehoud.</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De behandeling moet uiterlijk 2 jaar na aankoop van het voertuig zijn uitgevoerd.</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Bij schade aan een paneel (bijv. door een ongeval) dient dit deel opnieuw te worden behandeld.</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Een geldige garantiekaart of online registratie is vereist voor een garantieclaim.</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Times Roman" w:hAnsi="Times Roman"/>
          <w:sz w:val="24"/>
          <w:szCs w:val="24"/>
          <w:rtl w:val="0"/>
          <w:lang w:val="nl-NL"/>
        </w:rPr>
        <w:t>Bij een erkende garantieclaim wordt kosteloos een nabehandeling uitgevoerd door de Waxoyl Partner die de oorspronkelijke behandeling heeft gedaan.</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40" w:lineRule="auto"/>
        <w:jc w:val="left"/>
        <w:rPr>
          <w:rFonts w:ascii="Times Roman" w:cs="Times Roman" w:hAnsi="Times Roman" w:eastAsia="Times Roman"/>
          <w:outline w:val="0"/>
          <w:color w:val="808080"/>
          <w:sz w:val="24"/>
          <w:szCs w:val="24"/>
          <w14:textFill>
            <w14:solidFill>
              <w14:srgbClr w14:val="80808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nl-NL"/>
        </w:rPr>
        <w:t>De voordelen op een rij:</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Arial Unicode MS" w:cs="Arial Unicode MS" w:hAnsi="Arial Unicode MS" w:eastAsia="Arial Unicode MS" w:hint="eastAsia"/>
          <w:b w:val="0"/>
          <w:bCs w:val="0"/>
          <w:i w:val="0"/>
          <w:iCs w:val="0"/>
          <w:sz w:val="24"/>
          <w:szCs w:val="24"/>
          <w:rtl w:val="0"/>
          <w:lang w:val="nl-NL"/>
        </w:rPr>
        <w:t>🌟</w:t>
      </w:r>
      <w:r>
        <w:rPr>
          <w:rFonts w:ascii="Times Roman" w:hAnsi="Times Roman"/>
          <w:sz w:val="24"/>
          <w:szCs w:val="24"/>
          <w:rtl w:val="0"/>
          <w:lang w:val="nl-NL"/>
        </w:rPr>
        <w:t xml:space="preserve"> </w:t>
      </w:r>
      <w:r>
        <w:rPr>
          <w:rFonts w:ascii="Times Roman" w:hAnsi="Times Roman"/>
          <w:b w:val="1"/>
          <w:bCs w:val="1"/>
          <w:sz w:val="24"/>
          <w:szCs w:val="24"/>
          <w:rtl w:val="0"/>
          <w:lang w:val="nl-NL"/>
        </w:rPr>
        <w:t>Langdurige hoogglans</w:t>
      </w:r>
      <w:r>
        <w:rPr>
          <w:rFonts w:ascii="Times Roman" w:cs="Times Roman" w:hAnsi="Times Roman" w:eastAsia="Times Roman"/>
          <w:sz w:val="24"/>
          <w:szCs w:val="24"/>
        </w:rPr>
        <w:br w:type="textWrapping"/>
      </w:r>
      <w:r>
        <w:rPr>
          <w:rFonts w:ascii="Times Roman" w:hAnsi="Times Roman"/>
          <w:sz w:val="24"/>
          <w:szCs w:val="24"/>
          <w:rtl w:val="0"/>
          <w:lang w:val="nl-NL"/>
        </w:rPr>
        <w:t>Tot 3 jaar diepe glans van de lak dankzij de hoogwaardige polymeerformule.</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Arial Unicode MS" w:cs="Arial Unicode MS" w:hAnsi="Arial Unicode MS" w:eastAsia="Arial Unicode MS" w:hint="eastAsia"/>
          <w:b w:val="0"/>
          <w:bCs w:val="0"/>
          <w:i w:val="0"/>
          <w:iCs w:val="0"/>
          <w:sz w:val="24"/>
          <w:szCs w:val="24"/>
          <w:rtl w:val="0"/>
          <w:lang w:val="nl-NL"/>
        </w:rPr>
        <w:t>🛡</w:t>
      </w:r>
      <w:r>
        <w:rPr>
          <w:rFonts w:ascii="Arial Unicode MS" w:cs="Arial Unicode MS" w:hAnsi="Arial Unicode MS" w:eastAsia="Arial Unicode MS"/>
          <w:b w:val="0"/>
          <w:bCs w:val="0"/>
          <w:i w:val="0"/>
          <w:iCs w:val="0"/>
          <w:sz w:val="24"/>
          <w:szCs w:val="24"/>
          <w:rtl w:val="0"/>
          <w:lang w:val="nl-NL"/>
        </w:rPr>
        <w:t>️</w:t>
      </w:r>
      <w:r>
        <w:rPr>
          <w:rFonts w:ascii="Times Roman" w:hAnsi="Times Roman"/>
          <w:sz w:val="24"/>
          <w:szCs w:val="24"/>
          <w:rtl w:val="0"/>
          <w:lang w:val="nl-NL"/>
        </w:rPr>
        <w:t xml:space="preserve"> </w:t>
      </w:r>
      <w:r>
        <w:rPr>
          <w:rFonts w:ascii="Times Roman" w:hAnsi="Times Roman"/>
          <w:b w:val="1"/>
          <w:bCs w:val="1"/>
          <w:sz w:val="24"/>
          <w:szCs w:val="24"/>
          <w:rtl w:val="0"/>
          <w:lang w:val="nl-NL"/>
        </w:rPr>
        <w:t>Bescherming tegen omgevingsinvloeden</w:t>
      </w:r>
      <w:r>
        <w:rPr>
          <w:rFonts w:ascii="Times Roman" w:cs="Times Roman" w:hAnsi="Times Roman" w:eastAsia="Times Roman"/>
          <w:sz w:val="24"/>
          <w:szCs w:val="24"/>
        </w:rPr>
        <w:br w:type="textWrapping"/>
      </w:r>
      <w:r>
        <w:rPr>
          <w:rFonts w:ascii="Times Roman" w:hAnsi="Times Roman"/>
          <w:sz w:val="24"/>
          <w:szCs w:val="24"/>
          <w:rtl w:val="0"/>
          <w:lang w:val="nl-NL"/>
        </w:rPr>
        <w:t>De lak is beter bestand tegen UV, strooizout, zure regen, insecten en teer.</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Arial Unicode MS" w:cs="Arial Unicode MS" w:hAnsi="Arial Unicode MS" w:eastAsia="Arial Unicode MS" w:hint="eastAsia"/>
          <w:b w:val="0"/>
          <w:bCs w:val="0"/>
          <w:i w:val="0"/>
          <w:iCs w:val="0"/>
          <w:sz w:val="24"/>
          <w:szCs w:val="24"/>
          <w:rtl w:val="0"/>
          <w:lang w:val="nl-NL"/>
        </w:rPr>
        <w:t>💧</w:t>
      </w:r>
      <w:r>
        <w:rPr>
          <w:rFonts w:ascii="Times Roman" w:hAnsi="Times Roman"/>
          <w:sz w:val="24"/>
          <w:szCs w:val="24"/>
          <w:rtl w:val="0"/>
          <w:lang w:val="nl-NL"/>
        </w:rPr>
        <w:t xml:space="preserve"> </w:t>
      </w:r>
      <w:r>
        <w:rPr>
          <w:rFonts w:ascii="Times Roman" w:hAnsi="Times Roman"/>
          <w:b w:val="1"/>
          <w:bCs w:val="1"/>
          <w:sz w:val="24"/>
          <w:szCs w:val="24"/>
          <w:rtl w:val="0"/>
          <w:lang w:val="nl-NL"/>
        </w:rPr>
        <w:t>Water- en vuilafstotend</w:t>
      </w:r>
      <w:r>
        <w:rPr>
          <w:rFonts w:ascii="Times Roman" w:cs="Times Roman" w:hAnsi="Times Roman" w:eastAsia="Times Roman"/>
          <w:sz w:val="24"/>
          <w:szCs w:val="24"/>
        </w:rPr>
        <w:br w:type="textWrapping"/>
      </w:r>
      <w:r>
        <w:rPr>
          <w:rFonts w:ascii="Times Roman" w:hAnsi="Times Roman"/>
          <w:sz w:val="24"/>
          <w:szCs w:val="24"/>
          <w:rtl w:val="0"/>
          <w:lang w:val="nl-NL"/>
        </w:rPr>
        <w:t>Voorkomt watervlekken en maakt reiniging eenvoudiger.</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Arial Unicode MS" w:cs="Arial Unicode MS" w:hAnsi="Arial Unicode MS" w:eastAsia="Arial Unicode MS" w:hint="eastAsia"/>
          <w:b w:val="0"/>
          <w:bCs w:val="0"/>
          <w:i w:val="0"/>
          <w:iCs w:val="0"/>
          <w:sz w:val="24"/>
          <w:szCs w:val="24"/>
          <w:rtl w:val="0"/>
          <w:lang w:val="nl-NL"/>
        </w:rPr>
        <w:t>🧽</w:t>
      </w:r>
      <w:r>
        <w:rPr>
          <w:rFonts w:ascii="Times Roman" w:hAnsi="Times Roman"/>
          <w:sz w:val="24"/>
          <w:szCs w:val="24"/>
          <w:rtl w:val="0"/>
          <w:lang w:val="nl-NL"/>
        </w:rPr>
        <w:t xml:space="preserve"> </w:t>
      </w:r>
      <w:r>
        <w:rPr>
          <w:rFonts w:ascii="Times Roman" w:hAnsi="Times Roman"/>
          <w:b w:val="1"/>
          <w:bCs w:val="1"/>
          <w:sz w:val="24"/>
          <w:szCs w:val="24"/>
          <w:rtl w:val="0"/>
          <w:lang w:val="nl-NL"/>
        </w:rPr>
        <w:t>Makkelijk te onderhouden</w:t>
      </w:r>
      <w:r>
        <w:rPr>
          <w:rFonts w:ascii="Times Roman" w:cs="Times Roman" w:hAnsi="Times Roman" w:eastAsia="Times Roman"/>
          <w:sz w:val="24"/>
          <w:szCs w:val="24"/>
        </w:rPr>
        <w:br w:type="textWrapping"/>
      </w:r>
      <w:r>
        <w:rPr>
          <w:rFonts w:ascii="Times Roman" w:hAnsi="Times Roman"/>
          <w:sz w:val="24"/>
          <w:szCs w:val="24"/>
          <w:rtl w:val="0"/>
          <w:lang w:val="nl-NL"/>
        </w:rPr>
        <w:t xml:space="preserve">Eenvoudig schoon te maken met een normale wasbeurt </w:t>
      </w:r>
      <w:r>
        <w:rPr>
          <w:rFonts w:ascii="Times Roman" w:hAnsi="Times Roman" w:hint="default"/>
          <w:sz w:val="24"/>
          <w:szCs w:val="24"/>
          <w:rtl w:val="0"/>
          <w:lang w:val="nl-NL"/>
        </w:rPr>
        <w:t xml:space="preserve">– </w:t>
      </w:r>
      <w:r>
        <w:rPr>
          <w:rFonts w:ascii="Times Roman" w:hAnsi="Times Roman"/>
          <w:sz w:val="24"/>
          <w:szCs w:val="24"/>
          <w:rtl w:val="0"/>
          <w:lang w:val="nl-NL"/>
        </w:rPr>
        <w:t>dure wasprogramma</w:t>
      </w:r>
      <w:r>
        <w:rPr>
          <w:rFonts w:ascii="Times Roman" w:hAnsi="Times Roman" w:hint="default"/>
          <w:sz w:val="24"/>
          <w:szCs w:val="24"/>
          <w:rtl w:val="0"/>
          <w:lang w:val="nl-NL"/>
        </w:rPr>
        <w:t>’</w:t>
      </w:r>
      <w:r>
        <w:rPr>
          <w:rFonts w:ascii="Times Roman" w:hAnsi="Times Roman"/>
          <w:sz w:val="24"/>
          <w:szCs w:val="24"/>
          <w:rtl w:val="0"/>
          <w:lang w:val="nl-NL"/>
        </w:rPr>
        <w:t>s zijn overbodig.</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40" w:line="240" w:lineRule="auto"/>
        <w:jc w:val="left"/>
        <w:rPr>
          <w:rFonts w:ascii="Times Roman" w:cs="Times Roman" w:hAnsi="Times Roman" w:eastAsia="Times Roman"/>
          <w:sz w:val="24"/>
          <w:szCs w:val="24"/>
        </w:rPr>
      </w:pPr>
      <w:r>
        <w:rPr>
          <w:rFonts w:ascii="Arial Unicode MS" w:cs="Arial Unicode MS" w:hAnsi="Arial Unicode MS" w:eastAsia="Arial Unicode MS" w:hint="eastAsia"/>
          <w:b w:val="0"/>
          <w:bCs w:val="0"/>
          <w:i w:val="0"/>
          <w:iCs w:val="0"/>
          <w:sz w:val="24"/>
          <w:szCs w:val="24"/>
          <w:rtl w:val="0"/>
          <w:lang w:val="nl-NL"/>
        </w:rPr>
        <w:t>🚗</w:t>
      </w:r>
      <w:r>
        <w:rPr>
          <w:rFonts w:ascii="Times Roman" w:hAnsi="Times Roman"/>
          <w:sz w:val="24"/>
          <w:szCs w:val="24"/>
          <w:rtl w:val="0"/>
          <w:lang w:val="nl-NL"/>
        </w:rPr>
        <w:t xml:space="preserve"> </w:t>
      </w:r>
      <w:r>
        <w:rPr>
          <w:rFonts w:ascii="Times Roman" w:hAnsi="Times Roman"/>
          <w:b w:val="1"/>
          <w:bCs w:val="1"/>
          <w:sz w:val="24"/>
          <w:szCs w:val="24"/>
          <w:rtl w:val="0"/>
          <w:lang w:val="nl-NL"/>
        </w:rPr>
        <w:t>Behoud van uitstraling en waarde</w:t>
      </w:r>
      <w:r>
        <w:rPr>
          <w:rFonts w:ascii="Times Roman" w:cs="Times Roman" w:hAnsi="Times Roman" w:eastAsia="Times Roman"/>
          <w:sz w:val="24"/>
          <w:szCs w:val="24"/>
        </w:rPr>
        <w:br w:type="textWrapping"/>
      </w:r>
      <w:r>
        <w:rPr>
          <w:rFonts w:ascii="Times Roman" w:hAnsi="Times Roman"/>
          <w:sz w:val="24"/>
          <w:szCs w:val="24"/>
          <w:rtl w:val="0"/>
          <w:lang w:val="nl-NL"/>
        </w:rPr>
        <w:t>Een glanzende auto verkoopt beter en behoudt zijn jonge uitstraling langer.</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40" w:lineRule="auto"/>
        <w:jc w:val="left"/>
        <w:rPr>
          <w:rFonts w:ascii="Times Roman" w:cs="Times Roman" w:hAnsi="Times Roman" w:eastAsia="Times Roman"/>
          <w:outline w:val="0"/>
          <w:color w:val="808080"/>
          <w:sz w:val="24"/>
          <w:szCs w:val="24"/>
          <w14:textFill>
            <w14:solidFill>
              <w14:srgbClr w14:val="80808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nl-NL"/>
        </w:rPr>
        <w:t>Toepasbaar op:</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Nieuwe voertuigen</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Gebruikte voertuigen (mits lak in goede staat is)</w:t>
      </w:r>
    </w:p>
    <w:p>
      <w:pPr>
        <w:pStyle w:val="Normal.0"/>
        <w:numPr>
          <w:ilvl w:val="0"/>
          <w:numId w:val="2"/>
        </w:numPr>
        <w:suppressAutoHyphens w:val="1"/>
        <w:spacing w:after="240" w:line="240" w:lineRule="auto"/>
        <w:rPr>
          <w:rFonts w:ascii="Times Roman" w:hAnsi="Times Roman"/>
          <w:sz w:val="24"/>
          <w:szCs w:val="24"/>
          <w:lang w:val="nl-NL"/>
        </w:rPr>
      </w:pPr>
      <w:r>
        <w:rPr>
          <w:rFonts w:ascii="Times Roman" w:hAnsi="Times Roman"/>
          <w:sz w:val="24"/>
          <w:szCs w:val="24"/>
          <w:rtl w:val="0"/>
          <w:lang w:val="nl-NL"/>
        </w:rPr>
        <w:t>Niet geschikt voor matte lakken of wraps</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Opsommingsteken"/>
  </w:abstractNum>
  <w:abstractNum w:abstractNumId="1">
    <w:multiLevelType w:val="hybridMultilevel"/>
    <w:styleLink w:val="Opsommingsteken"/>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 w:type="numbering" w:styleId="Opsommingsteken">
    <w:name w:val="Opsommingsteken"/>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